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7166C" wp14:editId="70F41E4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A8" w:rsidRPr="003C5141" w:rsidRDefault="007162A8" w:rsidP="007162A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="009F65AB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162A8" w:rsidRPr="003C5141" w:rsidRDefault="007162A8" w:rsidP="007162A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="009F65AB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03B4D8E" wp14:editId="5E1B3BD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</w:p>
    <w:p w:rsidR="007162A8" w:rsidRPr="00865C55" w:rsidRDefault="007162A8" w:rsidP="007162A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162A8" w:rsidRPr="00865C55" w:rsidRDefault="007162A8" w:rsidP="007162A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162A8" w:rsidRPr="00F200B4" w:rsidRDefault="007162A8" w:rsidP="007162A8">
      <w:pPr>
        <w:rPr>
          <w:rFonts w:ascii="PT Astra Serif" w:hAnsi="PT Astra Serif"/>
          <w:sz w:val="28"/>
          <w:szCs w:val="26"/>
        </w:rPr>
      </w:pPr>
    </w:p>
    <w:p w:rsidR="007162A8" w:rsidRPr="00744C34" w:rsidRDefault="007162A8" w:rsidP="007162A8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162A8" w:rsidRPr="007162A8" w:rsidTr="00F75F99">
        <w:trPr>
          <w:trHeight w:val="227"/>
        </w:trPr>
        <w:tc>
          <w:tcPr>
            <w:tcW w:w="2563" w:type="pct"/>
          </w:tcPr>
          <w:p w:rsidR="007162A8" w:rsidRPr="007162A8" w:rsidRDefault="005B0877" w:rsidP="005B0877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162A8">
              <w:rPr>
                <w:rFonts w:ascii="PT Astra Serif" w:hAnsi="PT Astra Serif"/>
                <w:sz w:val="28"/>
                <w:szCs w:val="28"/>
              </w:rPr>
              <w:t>О</w:t>
            </w:r>
            <w:r w:rsidR="007162A8" w:rsidRPr="007162A8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0A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37" w:type="pct"/>
          </w:tcPr>
          <w:p w:rsidR="007162A8" w:rsidRPr="007162A8" w:rsidRDefault="00A1124B" w:rsidP="005B0877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B087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20AC2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Start"/>
            <w:r w:rsidR="00020AC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</w:tr>
    </w:tbl>
    <w:p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О внесении изменений в постановление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администрации города Югорска от 20.02.2023 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№ 211-п «Об утверждении Положения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об установлении системы оплаты труда 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работников муниципальных учреждений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средств массовой информации города Югорска»</w:t>
      </w:r>
    </w:p>
    <w:p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9F65AB" w:rsidRPr="009F65AB" w:rsidRDefault="002E3C5C" w:rsidP="009F65AB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В соответствии со стать</w:t>
      </w:r>
      <w:r w:rsidR="009F65AB">
        <w:rPr>
          <w:rFonts w:ascii="PT Astra Serif" w:eastAsia="PT Astra Serif" w:hAnsi="PT Astra Serif" w:cs="PT Astra Serif"/>
          <w:sz w:val="28"/>
          <w:szCs w:val="28"/>
        </w:rPr>
        <w:t>ей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>13</w:t>
      </w:r>
      <w:r w:rsidR="009F65AB">
        <w:rPr>
          <w:rFonts w:ascii="PT Astra Serif" w:eastAsia="PT Astra Serif" w:hAnsi="PT Astra Serif" w:cs="PT Astra Serif"/>
          <w:sz w:val="28"/>
          <w:szCs w:val="28"/>
        </w:rPr>
        <w:t>4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Российской Федерации</w:t>
      </w:r>
      <w:r w:rsidR="001733D2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BD1F3B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 от 31.10.2024 № 1869-п «Об увеличении </w:t>
      </w:r>
      <w:proofErr w:type="gramStart"/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фондов оплаты труда муниципальных учреждений города </w:t>
      </w:r>
      <w:proofErr w:type="spellStart"/>
      <w:r w:rsidR="00BD1F3B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proofErr w:type="gramEnd"/>
      <w:r w:rsidR="00BD1F3B">
        <w:rPr>
          <w:rFonts w:ascii="PT Astra Serif" w:eastAsia="PT Astra Serif" w:hAnsi="PT Astra Serif" w:cs="PT Astra Serif"/>
          <w:sz w:val="28"/>
          <w:szCs w:val="28"/>
        </w:rPr>
        <w:t>»</w:t>
      </w:r>
      <w:r w:rsidR="009F65AB"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</w:t>
      </w: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приложение к постановлению администрации города </w:t>
      </w:r>
      <w:proofErr w:type="spellStart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20.02.2023 № 211-п «Об утверждении Положения                                         об установлении системы оплаты труда работников муниципальных учреждений средств массовой информации города </w:t>
      </w:r>
      <w:proofErr w:type="spellStart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 (с изменениями от 16.08.2023 № 1113-п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, от 03.10.2023 № 1344-п, от 24.04.2024 № 694-п, от 28.05.2024 № 886-п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) следующие изменения:</w:t>
      </w:r>
    </w:p>
    <w:p w:rsidR="00340C10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1.1. В разделе 2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9F65AB" w:rsidRPr="009F65AB" w:rsidRDefault="00340C10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1.1.1. Т</w:t>
      </w:r>
      <w:r w:rsidR="009F65AB"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аблицы 1, 2, 3, 4, 5, 6, 7, изложить в следующей редакции:</w:t>
      </w:r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0" w:name="sub_1040"/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</w:t>
      </w:r>
    </w:p>
    <w:bookmarkEnd w:id="0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0"/>
        <w:gridCol w:w="2010"/>
      </w:tblGrid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 xml:space="preserve">Профессиональная 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квалификационная группа (квалификационный уровень)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 xml:space="preserve">Наименование должностей 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 xml:space="preserve">служащих (утверждены </w:t>
            </w:r>
            <w:hyperlink r:id="rId10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29.05.2008                     № 247н)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 xml:space="preserve">Размер оклада 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(должностного оклада), рублей</w:t>
            </w:r>
          </w:p>
        </w:tc>
      </w:tr>
      <w:tr w:rsidR="009F65AB" w:rsidRPr="009F65AB" w:rsidTr="009958AA">
        <w:trPr>
          <w:trHeight w:val="5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11435</w:t>
            </w:r>
          </w:p>
        </w:tc>
      </w:tr>
      <w:tr w:rsidR="009F65AB" w:rsidRPr="009F65AB" w:rsidTr="009958AA">
        <w:trPr>
          <w:trHeight w:val="51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экономист, программист, менеджер</w:t>
            </w:r>
            <w:r w:rsidR="001C6705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системный администратор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9F65AB" w:rsidTr="009958AA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20833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1" w:name="sub_1041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2</w:t>
      </w:r>
    </w:p>
    <w:bookmarkEnd w:id="1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88"/>
        <w:gridCol w:w="4050"/>
        <w:gridCol w:w="2008"/>
      </w:tblGrid>
      <w:tr w:rsidR="009F65AB" w:rsidRPr="009F65AB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1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от 18.07.2008 № 341н)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9F65AB" w:rsidRPr="009F65AB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звукоинженер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9F65AB" w:rsidTr="009958AA">
        <w:trPr>
          <w:trHeight w:val="9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 телевидения (радиовещания)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14845</w:t>
            </w:r>
          </w:p>
        </w:tc>
      </w:tr>
      <w:tr w:rsidR="009F65AB" w:rsidRPr="009F65AB" w:rsidTr="009958AA">
        <w:trPr>
          <w:trHeight w:val="8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видеооператор</w:t>
            </w:r>
            <w:proofErr w:type="spell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, режиссер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монтажа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1C6705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16074</w:t>
            </w:r>
          </w:p>
        </w:tc>
      </w:tr>
    </w:tbl>
    <w:p w:rsidR="009F65AB" w:rsidRPr="009F65AB" w:rsidRDefault="009F65AB" w:rsidP="009F65AB">
      <w:pPr>
        <w:rPr>
          <w:rFonts w:ascii="PT Astra Serif" w:eastAsia="Times New Roman" w:hAnsi="PT Astra Serif" w:cs="Times New Roman CYR"/>
          <w:szCs w:val="24"/>
          <w:highlight w:val="yellow"/>
          <w:lang w:eastAsia="ar-SA"/>
        </w:rPr>
      </w:pPr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2" w:name="sub_1042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lastRenderedPageBreak/>
        <w:t>Таблица 3</w:t>
      </w:r>
    </w:p>
    <w:bookmarkEnd w:id="2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2"/>
        <w:gridCol w:w="2008"/>
      </w:tblGrid>
      <w:tr w:rsidR="009F65AB" w:rsidRPr="009F65AB" w:rsidTr="009958AA">
        <w:trPr>
          <w:trHeight w:val="27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2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     от 18.07.2008 № 342н)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10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9F65AB" w:rsidRPr="009F65AB" w:rsidTr="009958AA">
        <w:trPr>
          <w:trHeight w:val="93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корректор, технический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11153</w:t>
            </w:r>
          </w:p>
        </w:tc>
      </w:tr>
      <w:tr w:rsidR="009F65AB" w:rsidRPr="009F65AB" w:rsidTr="009958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9F65AB" w:rsidRPr="009F65AB" w:rsidTr="009958AA">
        <w:trPr>
          <w:trHeight w:val="8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корреспондент,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9F65AB" w:rsidTr="009958AA">
        <w:trPr>
          <w:trHeight w:val="8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редактор-дизайнер, редактор,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старший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14845</w:t>
            </w:r>
          </w:p>
        </w:tc>
      </w:tr>
      <w:tr w:rsidR="009F65AB" w:rsidRPr="009F65AB" w:rsidTr="009958AA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 Должности работников печатных средств массовой информации четвертого уровня</w:t>
            </w:r>
          </w:p>
        </w:tc>
      </w:tr>
      <w:tr w:rsidR="009F65AB" w:rsidRPr="009F65AB" w:rsidTr="009958AA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AB145A" w:rsidP="00AB14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19684</w:t>
            </w:r>
          </w:p>
        </w:tc>
      </w:tr>
      <w:tr w:rsidR="009F65AB" w:rsidRPr="009F65AB" w:rsidTr="009958AA">
        <w:trPr>
          <w:trHeight w:val="8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20833</w:t>
            </w:r>
          </w:p>
        </w:tc>
      </w:tr>
      <w:tr w:rsidR="009F65AB" w:rsidRPr="009F65AB" w:rsidTr="009958AA">
        <w:trPr>
          <w:trHeight w:val="9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директор-главный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26041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bookmarkStart w:id="3" w:name="sub_1043"/>
      <w:r w:rsidRPr="00A20EE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Таблица 4</w:t>
      </w:r>
    </w:p>
    <w:bookmarkEnd w:id="3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lastRenderedPageBreak/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9F65AB" w:rsidRPr="009F65AB" w:rsidTr="009958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3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14.03.2008 № 121н)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4" w:name="sub_1015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4"/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звукорежиссер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5" w:name="sub_1044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5</w:t>
      </w:r>
    </w:p>
    <w:bookmarkEnd w:id="5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6" w:name="sub_1016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6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контент-редактор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18944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7" w:name="sub_1045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6</w:t>
      </w:r>
    </w:p>
    <w:bookmarkEnd w:id="7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p w:rsidR="009F65AB" w:rsidRPr="009F65AB" w:rsidRDefault="009F65AB" w:rsidP="009F65AB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8" w:name="sub_1017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8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46E48" w:rsidRDefault="00AB145A" w:rsidP="00C46E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</w:t>
            </w:r>
            <w:r w:rsidR="00C46E48"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  <w:t>833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9" w:name="sub_1046"/>
    </w:p>
    <w:p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7</w:t>
      </w:r>
    </w:p>
    <w:bookmarkEnd w:id="9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56"/>
        <w:gridCol w:w="3801"/>
        <w:gridCol w:w="2199"/>
      </w:tblGrid>
      <w:tr w:rsidR="009F65AB" w:rsidRPr="009F65AB" w:rsidTr="009958AA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10" w:name="sub_1018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</w:t>
            </w:r>
            <w:bookmarkEnd w:id="10"/>
          </w:p>
        </w:tc>
        <w:tc>
          <w:tcPr>
            <w:tcW w:w="4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9F65AB" w:rsidRPr="009F65AB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8808</w:t>
            </w:r>
          </w:p>
        </w:tc>
      </w:tr>
    </w:tbl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9F65AB" w:rsidRDefault="004E1893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Д</w:t>
      </w:r>
      <w:r w:rsidR="00EC41BE" w:rsidRPr="00EC41B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ополнить пунктом 18.1 </w:t>
      </w:r>
      <w:r w:rsidRPr="004E189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bookmarkStart w:id="11" w:name="_GoBack"/>
      <w:bookmarkEnd w:id="11"/>
      <w:r w:rsidR="00EE45B2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следующего содержания</w:t>
      </w:r>
      <w:r w:rsidRPr="004E1893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4E1893" w:rsidRPr="009F65AB" w:rsidRDefault="004E1893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«18.1. </w:t>
      </w:r>
      <w:r w:rsidR="00B52A49" w:rsidRPr="00B52A4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При установлении, увеличении (индексации) размеров окладов (должностных окладов) работников производить их округление до целого рубля в сторону увеличения</w:t>
      </w:r>
      <w:r w:rsidR="00B52A4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».</w:t>
      </w: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. В разделе 5 таблицу 11 изложить в следующей редакции:</w:t>
      </w:r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2" w:name="sub_1050"/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11</w:t>
      </w:r>
    </w:p>
    <w:bookmarkEnd w:id="12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руководителей учреждений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267"/>
      </w:tblGrid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Диапазон штатной численности учреждения, единиц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Размеры окладов (должностных окладов) руководителя учреждения, рублей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29 и менее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26041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30-99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51943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100 и более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AB145A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88269</w:t>
            </w:r>
          </w:p>
        </w:tc>
      </w:tr>
    </w:tbl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2E3C5C" w:rsidRDefault="002E3C5C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9444BB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Расходы</w:t>
      </w:r>
      <w:r w:rsidR="006644D4"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2E3C5C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Опубликовать постановление в официальном </w:t>
      </w:r>
      <w:r w:rsidR="005B0877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>
        <w:rPr>
          <w:rFonts w:ascii="PT Astra Serif" w:eastAsia="PT Astra Serif" w:hAnsi="PT Astra Serif" w:cs="PT Astra Serif"/>
          <w:sz w:val="28"/>
          <w:szCs w:val="28"/>
        </w:rPr>
        <w:t xml:space="preserve"> города </w:t>
      </w:r>
      <w:proofErr w:type="spellStart"/>
      <w:r w:rsidR="00FB020F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:rsidR="002E3C5C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7162A8">
        <w:rPr>
          <w:rFonts w:ascii="PT Astra Serif" w:eastAsia="PT Astra Serif" w:hAnsi="PT Astra Serif" w:cs="PT Astra Serif"/>
          <w:sz w:val="28"/>
          <w:szCs w:val="28"/>
        </w:rPr>
        <w:t xml:space="preserve">                           </w:t>
      </w:r>
      <w:r w:rsidR="00A64D41">
        <w:rPr>
          <w:rFonts w:ascii="PT Astra Serif" w:eastAsia="PT Astra Serif" w:hAnsi="PT Astra Serif" w:cs="PT Astra Serif"/>
          <w:sz w:val="28"/>
          <w:szCs w:val="28"/>
        </w:rPr>
        <w:t xml:space="preserve">с </w:t>
      </w:r>
      <w:r>
        <w:rPr>
          <w:rFonts w:ascii="PT Astra Serif" w:eastAsia="PT Astra Serif" w:hAnsi="PT Astra Serif" w:cs="PT Astra Serif"/>
          <w:sz w:val="28"/>
          <w:szCs w:val="28"/>
        </w:rPr>
        <w:t>01.10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.2024. 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162A8" w:rsidRPr="00D920B8" w:rsidTr="00432905">
        <w:trPr>
          <w:trHeight w:val="1124"/>
        </w:trPr>
        <w:tc>
          <w:tcPr>
            <w:tcW w:w="1902" w:type="pct"/>
          </w:tcPr>
          <w:p w:rsidR="00432905" w:rsidRDefault="00432905" w:rsidP="00F75F99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32905" w:rsidRDefault="00432905" w:rsidP="00F75F99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7162A8" w:rsidRPr="00D920B8" w:rsidRDefault="007162A8" w:rsidP="00F75F99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Глава города </w:t>
            </w:r>
            <w:proofErr w:type="spellStart"/>
            <w:r w:rsidRPr="00D920B8"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2075" w:type="pct"/>
            <w:vAlign w:val="center"/>
          </w:tcPr>
          <w:p w:rsidR="007162A8" w:rsidRPr="00D920B8" w:rsidRDefault="007162A8" w:rsidP="00F75F9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432905" w:rsidRDefault="00432905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32905" w:rsidRDefault="00432905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7162A8" w:rsidRPr="00D920B8" w:rsidRDefault="007162A8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E6A19" w:rsidRPr="007162A8" w:rsidRDefault="004E6A19" w:rsidP="00432905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7162A8">
      <w:headerReference w:type="defaul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02" w:rsidRDefault="007E5502" w:rsidP="00B2035B">
      <w:r>
        <w:separator/>
      </w:r>
    </w:p>
  </w:endnote>
  <w:endnote w:type="continuationSeparator" w:id="0">
    <w:p w:rsidR="007E5502" w:rsidRDefault="007E5502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02" w:rsidRDefault="007E5502" w:rsidP="00B2035B">
      <w:r>
        <w:separator/>
      </w:r>
    </w:p>
  </w:footnote>
  <w:footnote w:type="continuationSeparator" w:id="0">
    <w:p w:rsidR="007E5502" w:rsidRDefault="007E5502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7162A8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7162A8">
          <w:rPr>
            <w:rFonts w:ascii="PT Astra Serif" w:hAnsi="PT Astra Serif"/>
            <w:sz w:val="22"/>
          </w:rPr>
          <w:fldChar w:fldCharType="begin"/>
        </w:r>
        <w:r w:rsidRPr="007162A8">
          <w:rPr>
            <w:rFonts w:ascii="PT Astra Serif" w:hAnsi="PT Astra Serif"/>
            <w:sz w:val="22"/>
          </w:rPr>
          <w:instrText>PAGE   \* MERGEFORMAT</w:instrText>
        </w:r>
        <w:r w:rsidRPr="007162A8">
          <w:rPr>
            <w:rFonts w:ascii="PT Astra Serif" w:hAnsi="PT Astra Serif"/>
            <w:sz w:val="22"/>
          </w:rPr>
          <w:fldChar w:fldCharType="separate"/>
        </w:r>
        <w:r w:rsidR="0063764E">
          <w:rPr>
            <w:rFonts w:ascii="PT Astra Serif" w:hAnsi="PT Astra Serif"/>
            <w:noProof/>
            <w:sz w:val="22"/>
          </w:rPr>
          <w:t>5</w:t>
        </w:r>
        <w:r w:rsidRPr="007162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0AC2"/>
    <w:rsid w:val="00087E25"/>
    <w:rsid w:val="0009084D"/>
    <w:rsid w:val="000A0BC8"/>
    <w:rsid w:val="000B4D92"/>
    <w:rsid w:val="000C043E"/>
    <w:rsid w:val="000F57F5"/>
    <w:rsid w:val="00154C0C"/>
    <w:rsid w:val="00171F4E"/>
    <w:rsid w:val="001733D2"/>
    <w:rsid w:val="001941DF"/>
    <w:rsid w:val="001962FD"/>
    <w:rsid w:val="001C6705"/>
    <w:rsid w:val="001D25CA"/>
    <w:rsid w:val="001D34E1"/>
    <w:rsid w:val="00215866"/>
    <w:rsid w:val="00260B57"/>
    <w:rsid w:val="00264644"/>
    <w:rsid w:val="002651F2"/>
    <w:rsid w:val="002C2C8B"/>
    <w:rsid w:val="002D2B8F"/>
    <w:rsid w:val="002E3C5C"/>
    <w:rsid w:val="002E5E6C"/>
    <w:rsid w:val="00305C74"/>
    <w:rsid w:val="0030663D"/>
    <w:rsid w:val="00313748"/>
    <w:rsid w:val="00340C10"/>
    <w:rsid w:val="0035000E"/>
    <w:rsid w:val="00373DBD"/>
    <w:rsid w:val="00377F35"/>
    <w:rsid w:val="0038211F"/>
    <w:rsid w:val="003971FF"/>
    <w:rsid w:val="003A2040"/>
    <w:rsid w:val="003A5118"/>
    <w:rsid w:val="00432905"/>
    <w:rsid w:val="0044021D"/>
    <w:rsid w:val="00475223"/>
    <w:rsid w:val="004B48BE"/>
    <w:rsid w:val="004C197F"/>
    <w:rsid w:val="004C6F00"/>
    <w:rsid w:val="004E1893"/>
    <w:rsid w:val="004E6A19"/>
    <w:rsid w:val="005227ED"/>
    <w:rsid w:val="0056153B"/>
    <w:rsid w:val="00562206"/>
    <w:rsid w:val="0058250C"/>
    <w:rsid w:val="00597444"/>
    <w:rsid w:val="005B0877"/>
    <w:rsid w:val="005B1B58"/>
    <w:rsid w:val="005B2C9F"/>
    <w:rsid w:val="005C6594"/>
    <w:rsid w:val="005D5D48"/>
    <w:rsid w:val="00625D0B"/>
    <w:rsid w:val="0063764E"/>
    <w:rsid w:val="00654E7E"/>
    <w:rsid w:val="006614E8"/>
    <w:rsid w:val="006644D4"/>
    <w:rsid w:val="006750C3"/>
    <w:rsid w:val="006806ED"/>
    <w:rsid w:val="006A2F4C"/>
    <w:rsid w:val="006D343E"/>
    <w:rsid w:val="006D55F5"/>
    <w:rsid w:val="006D58B9"/>
    <w:rsid w:val="00706C20"/>
    <w:rsid w:val="007162A8"/>
    <w:rsid w:val="007320DA"/>
    <w:rsid w:val="00780089"/>
    <w:rsid w:val="007A4FF6"/>
    <w:rsid w:val="007E5502"/>
    <w:rsid w:val="007F76F4"/>
    <w:rsid w:val="00825E7A"/>
    <w:rsid w:val="00871F6B"/>
    <w:rsid w:val="008F7A09"/>
    <w:rsid w:val="00907EDD"/>
    <w:rsid w:val="0092340B"/>
    <w:rsid w:val="009444BB"/>
    <w:rsid w:val="009D7AD4"/>
    <w:rsid w:val="009E5D2E"/>
    <w:rsid w:val="009F65AB"/>
    <w:rsid w:val="009F6C60"/>
    <w:rsid w:val="00A1124B"/>
    <w:rsid w:val="00A20EE5"/>
    <w:rsid w:val="00A64D41"/>
    <w:rsid w:val="00A914DF"/>
    <w:rsid w:val="00AA4B0F"/>
    <w:rsid w:val="00AB145A"/>
    <w:rsid w:val="00AE4A47"/>
    <w:rsid w:val="00B2035B"/>
    <w:rsid w:val="00B52A49"/>
    <w:rsid w:val="00B8488F"/>
    <w:rsid w:val="00B86F3B"/>
    <w:rsid w:val="00BD1F3B"/>
    <w:rsid w:val="00C17AEC"/>
    <w:rsid w:val="00C42CA7"/>
    <w:rsid w:val="00C46E48"/>
    <w:rsid w:val="00C778F6"/>
    <w:rsid w:val="00C939D1"/>
    <w:rsid w:val="00D5208F"/>
    <w:rsid w:val="00D636AC"/>
    <w:rsid w:val="00D94230"/>
    <w:rsid w:val="00DB2F0D"/>
    <w:rsid w:val="00DD3288"/>
    <w:rsid w:val="00DE79B0"/>
    <w:rsid w:val="00DF6794"/>
    <w:rsid w:val="00E30E43"/>
    <w:rsid w:val="00E527FD"/>
    <w:rsid w:val="00E92B56"/>
    <w:rsid w:val="00EB6A83"/>
    <w:rsid w:val="00EC3A2E"/>
    <w:rsid w:val="00EC41BE"/>
    <w:rsid w:val="00ED1F44"/>
    <w:rsid w:val="00EE45B2"/>
    <w:rsid w:val="00EF77F1"/>
    <w:rsid w:val="00F356F4"/>
    <w:rsid w:val="00F51F43"/>
    <w:rsid w:val="00F9423D"/>
    <w:rsid w:val="00FB020F"/>
    <w:rsid w:val="00FB794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1865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936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3659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3459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9625-DE56-4E0F-980A-FBDE9494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Зоя Артемьева</cp:lastModifiedBy>
  <cp:revision>80</cp:revision>
  <cp:lastPrinted>2024-04-23T04:04:00Z</cp:lastPrinted>
  <dcterms:created xsi:type="dcterms:W3CDTF">2021-01-12T04:58:00Z</dcterms:created>
  <dcterms:modified xsi:type="dcterms:W3CDTF">2024-11-12T05:26:00Z</dcterms:modified>
</cp:coreProperties>
</file>